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F246" w14:textId="77777777" w:rsidR="00FB1156" w:rsidRDefault="00FB1156" w:rsidP="00FB1156">
      <w:pPr>
        <w:rPr>
          <w:rFonts w:ascii="Times New Roman" w:hAnsi="Times New Roman" w:cs="Times New Roman"/>
          <w:b/>
          <w:bCs/>
          <w:sz w:val="24"/>
          <w:szCs w:val="24"/>
        </w:rPr>
      </w:pPr>
      <w:r w:rsidRPr="00FB1156">
        <w:rPr>
          <w:rFonts w:ascii="Times New Roman" w:hAnsi="Times New Roman" w:cs="Times New Roman"/>
          <w:b/>
          <w:bCs/>
          <w:sz w:val="24"/>
          <w:szCs w:val="24"/>
        </w:rPr>
        <w:t>R7-2-1307</w:t>
      </w:r>
      <w:r>
        <w:rPr>
          <w:rFonts w:ascii="Times New Roman" w:hAnsi="Times New Roman" w:cs="Times New Roman"/>
          <w:b/>
          <w:bCs/>
          <w:sz w:val="24"/>
          <w:szCs w:val="24"/>
        </w:rPr>
        <w:t>.</w:t>
      </w:r>
      <w:r w:rsidRPr="00FB1156">
        <w:rPr>
          <w:rFonts w:ascii="Times New Roman" w:hAnsi="Times New Roman" w:cs="Times New Roman"/>
          <w:b/>
          <w:bCs/>
          <w:sz w:val="24"/>
          <w:szCs w:val="24"/>
        </w:rPr>
        <w:t xml:space="preserve"> Criminal Offenses</w:t>
      </w:r>
    </w:p>
    <w:p w14:paraId="61FDE32E" w14:textId="77777777" w:rsidR="00FB1156" w:rsidRPr="00FB1156" w:rsidRDefault="00FB1156" w:rsidP="00FB1156">
      <w:pPr>
        <w:pStyle w:val="ListParagraph"/>
        <w:numPr>
          <w:ilvl w:val="0"/>
          <w:numId w:val="5"/>
        </w:numPr>
        <w:rPr>
          <w:rFonts w:ascii="Times New Roman" w:hAnsi="Times New Roman" w:cs="Times New Roman"/>
          <w:b/>
          <w:bCs/>
          <w:sz w:val="24"/>
          <w:szCs w:val="24"/>
        </w:rPr>
      </w:pPr>
      <w:r w:rsidRPr="00FB1156">
        <w:rPr>
          <w:rFonts w:ascii="Times New Roman" w:hAnsi="Times New Roman" w:cs="Times New Roman"/>
          <w:sz w:val="24"/>
          <w:szCs w:val="24"/>
        </w:rPr>
        <w:t>The Board shall revoke, not issue, or not renew the certification of a person who has been convicted of committing or attempting, soliciting, facilitating or conspiring to commit any of the following criminal offenses in this state or similar offenses in another jurisdiction:</w:t>
      </w:r>
    </w:p>
    <w:p w14:paraId="47440F24"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abuse of a minor;</w:t>
      </w:r>
    </w:p>
    <w:p w14:paraId="76F57432"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Incest;</w:t>
      </w:r>
    </w:p>
    <w:p w14:paraId="60591E62"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First-degree murder;</w:t>
      </w:r>
    </w:p>
    <w:p w14:paraId="066B1CE6"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Second-degree murder;</w:t>
      </w:r>
    </w:p>
    <w:p w14:paraId="590F0182"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Manslaughter;</w:t>
      </w:r>
    </w:p>
    <w:p w14:paraId="6F92947E"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assault;</w:t>
      </w:r>
    </w:p>
    <w:p w14:paraId="5950E54F"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exploitation of a minor;</w:t>
      </w:r>
    </w:p>
    <w:p w14:paraId="0D4A08F9"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Commercial sexual exploitation of a minor;</w:t>
      </w:r>
    </w:p>
    <w:p w14:paraId="572448CB"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 dangerous crime against children as defined in A.R.S. § 13-705;</w:t>
      </w:r>
    </w:p>
    <w:p w14:paraId="475B1BA1"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Armed robbery;</w:t>
      </w:r>
    </w:p>
    <w:p w14:paraId="32F12780"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Aggravated assault;</w:t>
      </w:r>
    </w:p>
    <w:p w14:paraId="1CB28AB3"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conduct with a minor;</w:t>
      </w:r>
    </w:p>
    <w:p w14:paraId="0FD92211"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Molestation of a child;</w:t>
      </w:r>
    </w:p>
    <w:p w14:paraId="33306934"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Exploitation of minors involving drug offenses;</w:t>
      </w:r>
    </w:p>
    <w:p w14:paraId="20D74D96"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abuse of a vulnerable adult;</w:t>
      </w:r>
    </w:p>
    <w:p w14:paraId="11271B49"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exploitation of a vulnerable adult;</w:t>
      </w:r>
    </w:p>
    <w:p w14:paraId="76AA1101"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Commercial sexual exploitation of a vulnerable adult;</w:t>
      </w:r>
    </w:p>
    <w:p w14:paraId="3BAACE0D"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Child sex trafficking as prescribed in A.R.S. § 13-3212;</w:t>
      </w:r>
    </w:p>
    <w:p w14:paraId="681FFDEA"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Child abuse;</w:t>
      </w:r>
    </w:p>
    <w:p w14:paraId="56B74BFC"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Abuse of a vulnerable adult;</w:t>
      </w:r>
    </w:p>
    <w:p w14:paraId="02F317B5"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Molestation of a vulnerable adult;</w:t>
      </w:r>
    </w:p>
    <w:p w14:paraId="7B42565B"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Taking a child for the purpose of prostitution as prescribed in A.R.S. § 13-3206;</w:t>
      </w:r>
    </w:p>
    <w:p w14:paraId="1714A526"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Neglect or abuse of a vulnerable adult;</w:t>
      </w:r>
    </w:p>
    <w:p w14:paraId="5B748D9E"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 trafficking;</w:t>
      </w:r>
    </w:p>
    <w:p w14:paraId="5C49B4C5"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abuse;</w:t>
      </w:r>
    </w:p>
    <w:p w14:paraId="5DB8227C"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Production, publication, sale, possession and presentation of obscene items as prescribed in A.R.S. § 13-3502;</w:t>
      </w:r>
    </w:p>
    <w:p w14:paraId="395F7341"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Furnishing harmful items to minors as prescribed in A.R.S. § 13-3506;</w:t>
      </w:r>
    </w:p>
    <w:p w14:paraId="31313747"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Furnishing harmful items to minors by internet activity as prescribed in A.R.S. § 13-3506.01;</w:t>
      </w:r>
    </w:p>
    <w:p w14:paraId="57A8E598"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Obscene or indecent telephone communications to minors for commercial purposes as prescribed in A.R.S. § 13-3512;</w:t>
      </w:r>
    </w:p>
    <w:p w14:paraId="136EFCEE"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Luring a minor for sexual exploitation;</w:t>
      </w:r>
    </w:p>
    <w:p w14:paraId="3D5C0305"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Enticement of persons for purposes of prostitution;</w:t>
      </w:r>
    </w:p>
    <w:p w14:paraId="337B446B"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Procurement by false pretenses of person for purposes of prostitution;</w:t>
      </w:r>
    </w:p>
    <w:p w14:paraId="4B44F3F4"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Procuring or placing persons in a house of prostitution;</w:t>
      </w:r>
    </w:p>
    <w:p w14:paraId="7BE6C251"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Receiving earnings of a prostitute;</w:t>
      </w:r>
    </w:p>
    <w:p w14:paraId="4762F360"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Causing one's spouse to become a prostitute;</w:t>
      </w:r>
    </w:p>
    <w:p w14:paraId="5F1E6B92"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Detention of persons in a house of prostitution for debt;</w:t>
      </w:r>
    </w:p>
    <w:p w14:paraId="3957283A"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lastRenderedPageBreak/>
        <w:t>Keeping or residing in a house of prostitution or employment in prostitution;</w:t>
      </w:r>
    </w:p>
    <w:p w14:paraId="4C6A1AA8"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Pandering;</w:t>
      </w:r>
    </w:p>
    <w:p w14:paraId="6A649DA9"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Transporting persons for the purpose of prostitution, polygamy and concubinage;</w:t>
      </w:r>
    </w:p>
    <w:p w14:paraId="2B3EE3D0"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Portraying adult as a minor as prescribed in A.R.S. § 13-3555;</w:t>
      </w:r>
    </w:p>
    <w:p w14:paraId="696E0415"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Admitting minors to public displays of sexual conduct as prescribed in A.R.S. § 13-3558;</w:t>
      </w:r>
    </w:p>
    <w:p w14:paraId="3AFC0120"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Unlawful sale or purchase of children;</w:t>
      </w:r>
    </w:p>
    <w:p w14:paraId="63DF4ED2"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Child bigamy; or</w:t>
      </w:r>
    </w:p>
    <w:p w14:paraId="77C96270"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Trafficking of persons for forced labor or services.</w:t>
      </w:r>
    </w:p>
    <w:p w14:paraId="4F3B5E22" w14:textId="0A8CBAAF" w:rsidR="00FB1156" w:rsidRPr="00FB1156" w:rsidRDefault="00FB1156" w:rsidP="00FB1156">
      <w:pPr>
        <w:pStyle w:val="ListParagraph"/>
        <w:numPr>
          <w:ilvl w:val="0"/>
          <w:numId w:val="5"/>
        </w:numPr>
        <w:rPr>
          <w:rFonts w:ascii="Times New Roman" w:hAnsi="Times New Roman" w:cs="Times New Roman"/>
          <w:b/>
          <w:bCs/>
          <w:sz w:val="24"/>
          <w:szCs w:val="24"/>
        </w:rPr>
      </w:pPr>
      <w:r w:rsidRPr="00FB1156">
        <w:rPr>
          <w:rFonts w:ascii="Times New Roman" w:hAnsi="Times New Roman" w:cs="Times New Roman"/>
          <w:sz w:val="24"/>
          <w:szCs w:val="24"/>
        </w:rPr>
        <w:t>Upon notification by the clerk of the court, magistrate or court of competent jurisdiction, the Board shall immediately and permanently revoke the certificate of a person who has been convicted of any of the following offenses:</w:t>
      </w:r>
    </w:p>
    <w:p w14:paraId="65ADAE0E"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 dangerous crime against children as defined in A.R.S. § 13-705;</w:t>
      </w:r>
    </w:p>
    <w:p w14:paraId="28FEB1D5"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abuse as prescribed in A.R.S. § 13-1404 in which the victim was a minor;</w:t>
      </w:r>
    </w:p>
    <w:p w14:paraId="3A2F01F1"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assault as prescribed in A.R.S. § 13-1406 in which the victim was a minor;</w:t>
      </w:r>
    </w:p>
    <w:p w14:paraId="103A6A60"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Sexual conduct with a minor as prescribed A.R.S. § 13-1405;</w:t>
      </w:r>
    </w:p>
    <w:p w14:paraId="298E0EC0"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 preparatory offense as prescribed in A.R.S. § 13-1001 of any of the offenses prescribed in paragraphs one, two, three or four of this subsection;</w:t>
      </w:r>
    </w:p>
    <w:p w14:paraId="5FAD5A9F"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Any crime that requires the person to register as a sex offender; or</w:t>
      </w:r>
    </w:p>
    <w:p w14:paraId="2BB07AED" w14:textId="77777777" w:rsidR="00FB1156" w:rsidRPr="00FB1156" w:rsidRDefault="00FB1156" w:rsidP="00FB1156">
      <w:pPr>
        <w:pStyle w:val="ListParagraph"/>
        <w:numPr>
          <w:ilvl w:val="1"/>
          <w:numId w:val="5"/>
        </w:numPr>
        <w:rPr>
          <w:rFonts w:ascii="Times New Roman" w:hAnsi="Times New Roman" w:cs="Times New Roman"/>
          <w:b/>
          <w:bCs/>
          <w:sz w:val="24"/>
          <w:szCs w:val="24"/>
        </w:rPr>
      </w:pPr>
      <w:r w:rsidRPr="00FB1156">
        <w:rPr>
          <w:rFonts w:ascii="Times New Roman" w:hAnsi="Times New Roman" w:cs="Times New Roman"/>
          <w:sz w:val="24"/>
          <w:szCs w:val="24"/>
        </w:rPr>
        <w:t>An act committed in another state or territory that if committed in this state would have been one of the offenses listed in para graphs one, two, three, or four of this subsection.</w:t>
      </w:r>
    </w:p>
    <w:p w14:paraId="188455D9" w14:textId="77777777" w:rsidR="00FB1156" w:rsidRPr="00FB1156" w:rsidRDefault="00FB1156" w:rsidP="00FB1156">
      <w:pPr>
        <w:pStyle w:val="ListParagraph"/>
        <w:numPr>
          <w:ilvl w:val="0"/>
          <w:numId w:val="5"/>
        </w:numPr>
        <w:rPr>
          <w:rFonts w:ascii="Times New Roman" w:hAnsi="Times New Roman" w:cs="Times New Roman"/>
          <w:b/>
          <w:bCs/>
          <w:sz w:val="24"/>
          <w:szCs w:val="24"/>
        </w:rPr>
      </w:pPr>
      <w:r w:rsidRPr="00FB1156">
        <w:rPr>
          <w:rFonts w:ascii="Times New Roman" w:hAnsi="Times New Roman" w:cs="Times New Roman"/>
          <w:sz w:val="24"/>
          <w:szCs w:val="24"/>
        </w:rPr>
        <w:t>If the Board takes disciplinary action against a noncertificated individual, does not issue, does not renew, or revokes a certificate due to a person's conviction or admission of an offense listed in subsection (A), but which is not an offense listed in subsection (B), the notice of non-issuance, non-renewal or revocation shall inform the person of that person's right to request a hearing within 20 days of service of the notice.</w:t>
      </w:r>
    </w:p>
    <w:p w14:paraId="14C0C26C" w14:textId="77777777" w:rsidR="00FB1156" w:rsidRPr="00FB1156" w:rsidRDefault="00FB1156" w:rsidP="00FB1156">
      <w:pPr>
        <w:pStyle w:val="ListParagraph"/>
        <w:numPr>
          <w:ilvl w:val="0"/>
          <w:numId w:val="5"/>
        </w:numPr>
        <w:rPr>
          <w:rFonts w:ascii="Times New Roman" w:hAnsi="Times New Roman" w:cs="Times New Roman"/>
          <w:b/>
          <w:bCs/>
          <w:sz w:val="24"/>
          <w:szCs w:val="24"/>
        </w:rPr>
      </w:pPr>
      <w:r w:rsidRPr="00FB1156">
        <w:rPr>
          <w:rFonts w:ascii="Times New Roman" w:hAnsi="Times New Roman" w:cs="Times New Roman"/>
          <w:sz w:val="24"/>
          <w:szCs w:val="24"/>
        </w:rPr>
        <w:t>The Board shall prohibit from employment at a public school a noncertificated individual who has been convicted of committing or attempting, soliciting, facilitating or conspiring to commit any of the criminal offenses in this state or similar offenses in another jurisdiction listed in subsection (A).</w:t>
      </w:r>
    </w:p>
    <w:p w14:paraId="2662C3AD" w14:textId="77777777" w:rsidR="001D695F" w:rsidRPr="001D695F" w:rsidRDefault="00FB1156" w:rsidP="00FB1156">
      <w:pPr>
        <w:pStyle w:val="ListParagraph"/>
        <w:numPr>
          <w:ilvl w:val="0"/>
          <w:numId w:val="5"/>
        </w:numPr>
        <w:rPr>
          <w:rFonts w:ascii="Times New Roman" w:hAnsi="Times New Roman" w:cs="Times New Roman"/>
          <w:b/>
          <w:bCs/>
          <w:color w:val="0070C0"/>
          <w:sz w:val="24"/>
          <w:szCs w:val="24"/>
        </w:rPr>
      </w:pPr>
      <w:r w:rsidRPr="001D695F">
        <w:rPr>
          <w:rFonts w:ascii="Times New Roman" w:hAnsi="Times New Roman" w:cs="Times New Roman"/>
          <w:color w:val="0070C0"/>
          <w:sz w:val="24"/>
          <w:szCs w:val="24"/>
        </w:rPr>
        <w:t>The Board may allow a noncertificated individual to be employed at a public school, may issue or renew the certificates of a person who has been convicted of or admitted to an offense listed in subsection (A) but which is not an offense listed in subsection (B), if one of the following is true;</w:t>
      </w:r>
    </w:p>
    <w:p w14:paraId="7C2702B4" w14:textId="5EE8605E" w:rsidR="001D695F" w:rsidRPr="001D695F" w:rsidRDefault="00FB1156" w:rsidP="00FB1156">
      <w:pPr>
        <w:pStyle w:val="ListParagraph"/>
        <w:numPr>
          <w:ilvl w:val="1"/>
          <w:numId w:val="5"/>
        </w:numPr>
        <w:rPr>
          <w:rFonts w:ascii="Times New Roman" w:hAnsi="Times New Roman" w:cs="Times New Roman"/>
          <w:b/>
          <w:bCs/>
          <w:color w:val="0070C0"/>
          <w:sz w:val="24"/>
          <w:szCs w:val="24"/>
        </w:rPr>
      </w:pPr>
      <w:r w:rsidRPr="001D695F">
        <w:rPr>
          <w:rFonts w:ascii="Times New Roman" w:hAnsi="Times New Roman" w:cs="Times New Roman"/>
          <w:color w:val="0070C0"/>
          <w:sz w:val="24"/>
          <w:szCs w:val="24"/>
        </w:rPr>
        <w:t>A hearing before the Hearing Body results in the submission of sufficient evidence to mitigate the individual’s conviction and results in a recommendation from the Hearing Body to issue or renew a certificate or allow an individual to work as a noncertificated individual in a public school</w:t>
      </w:r>
      <w:r w:rsidR="00850F19">
        <w:rPr>
          <w:rFonts w:ascii="Times New Roman" w:hAnsi="Times New Roman" w:cs="Times New Roman"/>
          <w:color w:val="0070C0"/>
          <w:sz w:val="24"/>
          <w:szCs w:val="24"/>
        </w:rPr>
        <w:t>.</w:t>
      </w:r>
    </w:p>
    <w:p w14:paraId="4AC5DE7C" w14:textId="77777777" w:rsidR="001D695F" w:rsidRPr="001D695F" w:rsidRDefault="00FB1156" w:rsidP="00FB1156">
      <w:pPr>
        <w:pStyle w:val="ListParagraph"/>
        <w:numPr>
          <w:ilvl w:val="1"/>
          <w:numId w:val="5"/>
        </w:numPr>
        <w:rPr>
          <w:rFonts w:ascii="Times New Roman" w:hAnsi="Times New Roman" w:cs="Times New Roman"/>
          <w:b/>
          <w:bCs/>
          <w:color w:val="0070C0"/>
          <w:sz w:val="24"/>
          <w:szCs w:val="24"/>
        </w:rPr>
      </w:pPr>
      <w:r w:rsidRPr="001D695F">
        <w:rPr>
          <w:rFonts w:ascii="Times New Roman" w:hAnsi="Times New Roman" w:cs="Times New Roman"/>
          <w:color w:val="0070C0"/>
          <w:sz w:val="24"/>
          <w:szCs w:val="24"/>
        </w:rPr>
        <w:t>The individual has been previously certificated or has been previously employed as a noncertific</w:t>
      </w:r>
      <w:r w:rsidR="001D695F" w:rsidRPr="001D695F">
        <w:rPr>
          <w:rFonts w:ascii="Times New Roman" w:hAnsi="Times New Roman" w:cs="Times New Roman"/>
          <w:color w:val="0070C0"/>
          <w:sz w:val="24"/>
          <w:szCs w:val="24"/>
        </w:rPr>
        <w:t>a</w:t>
      </w:r>
      <w:r w:rsidRPr="001D695F">
        <w:rPr>
          <w:rFonts w:ascii="Times New Roman" w:hAnsi="Times New Roman" w:cs="Times New Roman"/>
          <w:color w:val="0070C0"/>
          <w:sz w:val="24"/>
          <w:szCs w:val="24"/>
        </w:rPr>
        <w:t>ted individual subsequent to the conviction and prior to the implementation of this rule in 2019.</w:t>
      </w:r>
    </w:p>
    <w:p w14:paraId="008EBADE" w14:textId="0774F9BF" w:rsidR="00FB1156" w:rsidRPr="001D695F" w:rsidRDefault="00FB1156" w:rsidP="001D695F">
      <w:pPr>
        <w:pStyle w:val="ListParagraph"/>
        <w:numPr>
          <w:ilvl w:val="0"/>
          <w:numId w:val="5"/>
        </w:numPr>
        <w:rPr>
          <w:rFonts w:ascii="Times New Roman" w:hAnsi="Times New Roman" w:cs="Times New Roman"/>
          <w:b/>
          <w:bCs/>
          <w:color w:val="0070C0"/>
          <w:sz w:val="24"/>
          <w:szCs w:val="24"/>
        </w:rPr>
      </w:pPr>
      <w:r w:rsidRPr="001D695F">
        <w:rPr>
          <w:rFonts w:ascii="Times New Roman" w:hAnsi="Times New Roman" w:cs="Times New Roman"/>
          <w:strike/>
          <w:color w:val="FF0000"/>
          <w:sz w:val="24"/>
          <w:szCs w:val="24"/>
        </w:rPr>
        <w:t xml:space="preserve">E. </w:t>
      </w:r>
      <w:r w:rsidRPr="001D695F">
        <w:rPr>
          <w:rFonts w:ascii="Times New Roman" w:hAnsi="Times New Roman" w:cs="Times New Roman"/>
          <w:sz w:val="24"/>
          <w:szCs w:val="24"/>
        </w:rPr>
        <w:t xml:space="preserve">Upon notification by the clerk of the court, magistrate or court of competent jurisdiction, the Board shall immediately and permanently prohibit a noncertificated individual from </w:t>
      </w:r>
      <w:r w:rsidRPr="001D695F">
        <w:rPr>
          <w:rFonts w:ascii="Times New Roman" w:hAnsi="Times New Roman" w:cs="Times New Roman"/>
          <w:sz w:val="24"/>
          <w:szCs w:val="24"/>
        </w:rPr>
        <w:lastRenderedPageBreak/>
        <w:t>employment at a public school if the individual has been convicted of any offense listed in subsection (B).</w:t>
      </w:r>
    </w:p>
    <w:p w14:paraId="7EA38327" w14:textId="77777777" w:rsidR="00FB1156" w:rsidRPr="00FB1156" w:rsidRDefault="00FB1156" w:rsidP="00FB1156">
      <w:pPr>
        <w:rPr>
          <w:rFonts w:ascii="Times New Roman" w:hAnsi="Times New Roman" w:cs="Times New Roman"/>
          <w:sz w:val="24"/>
          <w:szCs w:val="24"/>
        </w:rPr>
      </w:pPr>
    </w:p>
    <w:p w14:paraId="61EB6B53" w14:textId="0ED9CC17" w:rsidR="00FB1156" w:rsidRPr="00FB1156" w:rsidRDefault="00FB1156" w:rsidP="00FB1156">
      <w:pPr>
        <w:rPr>
          <w:rFonts w:ascii="Times New Roman" w:hAnsi="Times New Roman" w:cs="Times New Roman"/>
          <w:b/>
          <w:bCs/>
          <w:sz w:val="24"/>
          <w:szCs w:val="24"/>
        </w:rPr>
      </w:pPr>
      <w:r w:rsidRPr="00FB1156">
        <w:rPr>
          <w:rFonts w:ascii="Times New Roman" w:hAnsi="Times New Roman" w:cs="Times New Roman"/>
          <w:b/>
          <w:bCs/>
          <w:sz w:val="24"/>
          <w:szCs w:val="24"/>
        </w:rPr>
        <w:t>R7-2-1309</w:t>
      </w:r>
      <w:r>
        <w:rPr>
          <w:rFonts w:ascii="Times New Roman" w:hAnsi="Times New Roman" w:cs="Times New Roman"/>
          <w:b/>
          <w:bCs/>
          <w:sz w:val="24"/>
          <w:szCs w:val="24"/>
        </w:rPr>
        <w:t>.</w:t>
      </w:r>
      <w:r w:rsidRPr="00FB1156">
        <w:rPr>
          <w:rFonts w:ascii="Times New Roman" w:hAnsi="Times New Roman" w:cs="Times New Roman"/>
          <w:b/>
          <w:bCs/>
          <w:sz w:val="24"/>
          <w:szCs w:val="24"/>
        </w:rPr>
        <w:t xml:space="preserve"> Summary Suspension</w:t>
      </w:r>
    </w:p>
    <w:p w14:paraId="4804391E" w14:textId="77777777" w:rsidR="001D695F" w:rsidRDefault="00FB1156" w:rsidP="00FB1156">
      <w:pPr>
        <w:pStyle w:val="ListParagraph"/>
        <w:numPr>
          <w:ilvl w:val="0"/>
          <w:numId w:val="6"/>
        </w:numPr>
        <w:rPr>
          <w:rFonts w:ascii="Times New Roman" w:hAnsi="Times New Roman" w:cs="Times New Roman"/>
          <w:sz w:val="24"/>
          <w:szCs w:val="24"/>
        </w:rPr>
      </w:pPr>
      <w:r w:rsidRPr="001D695F">
        <w:rPr>
          <w:rFonts w:ascii="Times New Roman" w:hAnsi="Times New Roman" w:cs="Times New Roman"/>
          <w:sz w:val="24"/>
          <w:szCs w:val="24"/>
        </w:rPr>
        <w:t>If a certificate holder is arrested, cited and released, or received a criminal summons for an offense listed in R7-2-1307 and if the Board finds the public health, safety or welfare imperatively requires emergency action, the Board may proceed under A.R.S. § 41-1064(C) ordering a summary suspension of a certificate while other proceedings are pending. The Board shall provide notice to the certificate holder of the meeting pursuant to R7-2-703 and R7-2-704.</w:t>
      </w:r>
    </w:p>
    <w:p w14:paraId="00C50538" w14:textId="77777777" w:rsidR="001D695F" w:rsidRDefault="00FB1156" w:rsidP="00FB1156">
      <w:pPr>
        <w:pStyle w:val="ListParagraph"/>
        <w:numPr>
          <w:ilvl w:val="0"/>
          <w:numId w:val="6"/>
        </w:numPr>
        <w:rPr>
          <w:rFonts w:ascii="Times New Roman" w:hAnsi="Times New Roman" w:cs="Times New Roman"/>
          <w:color w:val="0070C0"/>
          <w:sz w:val="24"/>
          <w:szCs w:val="24"/>
        </w:rPr>
      </w:pPr>
      <w:r w:rsidRPr="001D695F">
        <w:rPr>
          <w:rFonts w:ascii="Times New Roman" w:hAnsi="Times New Roman" w:cs="Times New Roman"/>
          <w:color w:val="0070C0"/>
          <w:sz w:val="24"/>
          <w:szCs w:val="24"/>
        </w:rPr>
        <w:t>If a noncertificated individual is arrested, cited and released, or received a criminal summons for an offense listed in R7-2-1307 and if the Board finds the public health, safety or welfare imperatively requires emergency action, the Board may proceed under A.R.S. § 41-1064(C) ordering a summary suspension of the right to work in a public school while other proceedings are pending. The Board shall provide notice to the noncertificated individual of the meeting pursuant to R7-2-703 and R7-2-704.</w:t>
      </w:r>
    </w:p>
    <w:p w14:paraId="009ED290" w14:textId="2827250C" w:rsidR="00FB1156" w:rsidRPr="001D695F" w:rsidRDefault="00FB1156" w:rsidP="00FB1156">
      <w:pPr>
        <w:pStyle w:val="ListParagraph"/>
        <w:numPr>
          <w:ilvl w:val="0"/>
          <w:numId w:val="6"/>
        </w:numPr>
        <w:rPr>
          <w:rFonts w:ascii="Times New Roman" w:hAnsi="Times New Roman" w:cs="Times New Roman"/>
          <w:color w:val="0070C0"/>
          <w:sz w:val="24"/>
          <w:szCs w:val="24"/>
        </w:rPr>
      </w:pPr>
      <w:r w:rsidRPr="001D695F">
        <w:rPr>
          <w:rFonts w:ascii="Times New Roman" w:hAnsi="Times New Roman" w:cs="Times New Roman"/>
          <w:strike/>
          <w:color w:val="FF0000"/>
          <w:sz w:val="24"/>
          <w:szCs w:val="24"/>
        </w:rPr>
        <w:t>B</w:t>
      </w:r>
      <w:r w:rsidRPr="001D695F">
        <w:rPr>
          <w:rFonts w:ascii="Times New Roman" w:hAnsi="Times New Roman" w:cs="Times New Roman"/>
          <w:sz w:val="24"/>
          <w:szCs w:val="24"/>
        </w:rPr>
        <w:t>. Summary suspensions issued by the Board shall remain in effect pending a public hearing and final decision by the Board pursuant to Article 7 of this title.</w:t>
      </w:r>
    </w:p>
    <w:p w14:paraId="680095C2" w14:textId="77777777" w:rsidR="00FB1156" w:rsidRPr="00FB1156" w:rsidRDefault="00FB1156" w:rsidP="00FB1156">
      <w:pPr>
        <w:rPr>
          <w:rFonts w:ascii="Times New Roman" w:hAnsi="Times New Roman" w:cs="Times New Roman"/>
          <w:sz w:val="24"/>
          <w:szCs w:val="24"/>
        </w:rPr>
      </w:pPr>
    </w:p>
    <w:p w14:paraId="3AA40AE7" w14:textId="77777777" w:rsidR="001D695F" w:rsidRDefault="001D695F" w:rsidP="00FB1156">
      <w:pPr>
        <w:rPr>
          <w:rFonts w:ascii="Times New Roman" w:hAnsi="Times New Roman" w:cs="Times New Roman"/>
          <w:b/>
          <w:bCs/>
          <w:sz w:val="24"/>
          <w:szCs w:val="24"/>
        </w:rPr>
      </w:pPr>
    </w:p>
    <w:p w14:paraId="240EEFD7" w14:textId="77777777" w:rsidR="001D695F" w:rsidRDefault="001D695F" w:rsidP="00FB1156">
      <w:pPr>
        <w:rPr>
          <w:rFonts w:ascii="Times New Roman" w:hAnsi="Times New Roman" w:cs="Times New Roman"/>
          <w:b/>
          <w:bCs/>
          <w:sz w:val="24"/>
          <w:szCs w:val="24"/>
        </w:rPr>
      </w:pPr>
    </w:p>
    <w:p w14:paraId="797E1D33" w14:textId="42431F27" w:rsidR="00FB1156" w:rsidRPr="00FB1156" w:rsidRDefault="00FB1156" w:rsidP="00FB1156">
      <w:pPr>
        <w:rPr>
          <w:rFonts w:ascii="Times New Roman" w:hAnsi="Times New Roman" w:cs="Times New Roman"/>
          <w:b/>
          <w:bCs/>
          <w:sz w:val="24"/>
          <w:szCs w:val="24"/>
        </w:rPr>
      </w:pPr>
      <w:r w:rsidRPr="00FB1156">
        <w:rPr>
          <w:rFonts w:ascii="Times New Roman" w:hAnsi="Times New Roman" w:cs="Times New Roman"/>
          <w:b/>
          <w:bCs/>
          <w:sz w:val="24"/>
          <w:szCs w:val="24"/>
        </w:rPr>
        <w:t>R7-2-704</w:t>
      </w:r>
      <w:r w:rsidR="001D695F">
        <w:rPr>
          <w:rFonts w:ascii="Times New Roman" w:hAnsi="Times New Roman" w:cs="Times New Roman"/>
          <w:b/>
          <w:bCs/>
          <w:sz w:val="24"/>
          <w:szCs w:val="24"/>
        </w:rPr>
        <w:t xml:space="preserve">. </w:t>
      </w:r>
      <w:r w:rsidRPr="00FB1156">
        <w:rPr>
          <w:rFonts w:ascii="Times New Roman" w:hAnsi="Times New Roman" w:cs="Times New Roman"/>
          <w:b/>
          <w:bCs/>
          <w:sz w:val="24"/>
          <w:szCs w:val="24"/>
        </w:rPr>
        <w:t>Service; Proof of Service</w:t>
      </w:r>
    </w:p>
    <w:p w14:paraId="2A1B1A5C" w14:textId="77777777" w:rsidR="001D695F" w:rsidRDefault="00FB1156" w:rsidP="00FB1156">
      <w:pPr>
        <w:pStyle w:val="ListParagraph"/>
        <w:numPr>
          <w:ilvl w:val="0"/>
          <w:numId w:val="7"/>
        </w:numPr>
        <w:rPr>
          <w:rFonts w:ascii="Times New Roman" w:hAnsi="Times New Roman" w:cs="Times New Roman"/>
          <w:color w:val="FF0000"/>
          <w:sz w:val="24"/>
          <w:szCs w:val="24"/>
        </w:rPr>
      </w:pPr>
      <w:r w:rsidRPr="001D695F">
        <w:rPr>
          <w:rFonts w:ascii="Times New Roman" w:hAnsi="Times New Roman" w:cs="Times New Roman"/>
          <w:sz w:val="24"/>
          <w:szCs w:val="24"/>
        </w:rPr>
        <w:t xml:space="preserve">The Board shall serve notices of hearing, findings of fact, conclusions of law, and recommendations of the hearing body, and decisions and final orders of the Board, either by personal service or by </w:t>
      </w:r>
      <w:r w:rsidRPr="001D695F">
        <w:rPr>
          <w:rFonts w:ascii="Times New Roman" w:hAnsi="Times New Roman" w:cs="Times New Roman"/>
          <w:strike/>
          <w:color w:val="FF0000"/>
          <w:sz w:val="24"/>
          <w:szCs w:val="24"/>
        </w:rPr>
        <w:t xml:space="preserve">certified </w:t>
      </w:r>
      <w:r w:rsidRPr="001D695F">
        <w:rPr>
          <w:rFonts w:ascii="Times New Roman" w:hAnsi="Times New Roman" w:cs="Times New Roman"/>
          <w:color w:val="0070C0"/>
          <w:sz w:val="24"/>
          <w:szCs w:val="24"/>
        </w:rPr>
        <w:t xml:space="preserve">first class </w:t>
      </w:r>
      <w:r w:rsidRPr="001D695F">
        <w:rPr>
          <w:rFonts w:ascii="Times New Roman" w:hAnsi="Times New Roman" w:cs="Times New Roman"/>
          <w:sz w:val="24"/>
          <w:szCs w:val="24"/>
        </w:rPr>
        <w:t xml:space="preserve">mail </w:t>
      </w:r>
      <w:r w:rsidRPr="001D695F">
        <w:rPr>
          <w:rFonts w:ascii="Times New Roman" w:hAnsi="Times New Roman" w:cs="Times New Roman"/>
          <w:color w:val="0070C0"/>
          <w:sz w:val="24"/>
          <w:szCs w:val="24"/>
        </w:rPr>
        <w:t>or by email at the request of the parties involved</w:t>
      </w:r>
      <w:r w:rsidRPr="001D695F">
        <w:rPr>
          <w:rFonts w:ascii="Times New Roman" w:hAnsi="Times New Roman" w:cs="Times New Roman"/>
          <w:sz w:val="24"/>
          <w:szCs w:val="24"/>
        </w:rPr>
        <w:t>. All other papers documents required to be served by the Board may be served by regular or certified mail or may be personally served</w:t>
      </w:r>
      <w:r w:rsidRPr="001D695F">
        <w:rPr>
          <w:rFonts w:ascii="Times New Roman" w:hAnsi="Times New Roman" w:cs="Times New Roman"/>
          <w:color w:val="0070C0"/>
          <w:sz w:val="24"/>
          <w:szCs w:val="24"/>
        </w:rPr>
        <w:t xml:space="preserve"> or may be served by email at the request of the parties involved</w:t>
      </w:r>
      <w:r w:rsidRPr="001D695F">
        <w:rPr>
          <w:rFonts w:ascii="Times New Roman" w:hAnsi="Times New Roman" w:cs="Times New Roman"/>
          <w:color w:val="FF0000"/>
          <w:sz w:val="24"/>
          <w:szCs w:val="24"/>
        </w:rPr>
        <w:t>.</w:t>
      </w:r>
    </w:p>
    <w:p w14:paraId="67529269" w14:textId="77777777" w:rsidR="001D695F" w:rsidRPr="001D695F" w:rsidRDefault="00FB1156" w:rsidP="00FB1156">
      <w:pPr>
        <w:pStyle w:val="ListParagraph"/>
        <w:numPr>
          <w:ilvl w:val="0"/>
          <w:numId w:val="7"/>
        </w:numPr>
        <w:rPr>
          <w:rFonts w:ascii="Times New Roman" w:hAnsi="Times New Roman" w:cs="Times New Roman"/>
          <w:color w:val="FF0000"/>
          <w:sz w:val="24"/>
          <w:szCs w:val="24"/>
        </w:rPr>
      </w:pPr>
      <w:r w:rsidRPr="001D695F">
        <w:rPr>
          <w:rFonts w:ascii="Times New Roman" w:hAnsi="Times New Roman" w:cs="Times New Roman"/>
          <w:sz w:val="24"/>
          <w:szCs w:val="24"/>
        </w:rPr>
        <w:t>After service of a notice of hearing in a contested case, a copy of every document filed by a party, or individual seeking to intervene, shall be served on all parties to the contested case, or their lawyers if represented, at the same time the document is filed. Filing with the Board and service shall be completed by personal delivery, first-class mail or email.</w:t>
      </w:r>
    </w:p>
    <w:p w14:paraId="3D82643C" w14:textId="77777777" w:rsidR="001D695F" w:rsidRPr="001D695F" w:rsidRDefault="00FB1156" w:rsidP="00FB1156">
      <w:pPr>
        <w:pStyle w:val="ListParagraph"/>
        <w:numPr>
          <w:ilvl w:val="0"/>
          <w:numId w:val="7"/>
        </w:numPr>
        <w:rPr>
          <w:rFonts w:ascii="Times New Roman" w:hAnsi="Times New Roman" w:cs="Times New Roman"/>
          <w:color w:val="FF0000"/>
          <w:sz w:val="24"/>
          <w:szCs w:val="24"/>
        </w:rPr>
      </w:pPr>
      <w:r w:rsidRPr="001D695F">
        <w:rPr>
          <w:rFonts w:ascii="Times New Roman" w:hAnsi="Times New Roman" w:cs="Times New Roman"/>
          <w:sz w:val="24"/>
          <w:szCs w:val="24"/>
        </w:rPr>
        <w:t>The following evidences completed service:</w:t>
      </w:r>
    </w:p>
    <w:p w14:paraId="676A7876" w14:textId="77777777" w:rsidR="001D695F" w:rsidRPr="001D695F" w:rsidRDefault="00FB1156" w:rsidP="00FB1156">
      <w:pPr>
        <w:pStyle w:val="ListParagraph"/>
        <w:numPr>
          <w:ilvl w:val="1"/>
          <w:numId w:val="7"/>
        </w:numPr>
        <w:rPr>
          <w:rFonts w:ascii="Times New Roman" w:hAnsi="Times New Roman" w:cs="Times New Roman"/>
          <w:color w:val="FF0000"/>
          <w:sz w:val="24"/>
          <w:szCs w:val="24"/>
        </w:rPr>
      </w:pPr>
      <w:r w:rsidRPr="001D695F">
        <w:rPr>
          <w:rFonts w:ascii="Times New Roman" w:hAnsi="Times New Roman" w:cs="Times New Roman"/>
          <w:sz w:val="24"/>
          <w:szCs w:val="24"/>
        </w:rPr>
        <w:t>If personally served, an affidavit of personal service, sworn to by the individual serving the document and stating the name of the individual upon whom it was served, where service was made, and the date of such service; or</w:t>
      </w:r>
    </w:p>
    <w:p w14:paraId="3704F35F" w14:textId="77777777" w:rsidR="001D695F" w:rsidRPr="001D695F" w:rsidRDefault="00FB1156" w:rsidP="00FB1156">
      <w:pPr>
        <w:pStyle w:val="ListParagraph"/>
        <w:numPr>
          <w:ilvl w:val="1"/>
          <w:numId w:val="7"/>
        </w:numPr>
        <w:rPr>
          <w:rFonts w:ascii="Times New Roman" w:hAnsi="Times New Roman" w:cs="Times New Roman"/>
          <w:color w:val="FF0000"/>
          <w:sz w:val="24"/>
          <w:szCs w:val="24"/>
        </w:rPr>
      </w:pPr>
      <w:r w:rsidRPr="001D695F">
        <w:rPr>
          <w:rFonts w:ascii="Times New Roman" w:hAnsi="Times New Roman" w:cs="Times New Roman"/>
          <w:sz w:val="24"/>
          <w:szCs w:val="24"/>
        </w:rPr>
        <w:t>If served by certified mail, proof of delivery; or</w:t>
      </w:r>
    </w:p>
    <w:p w14:paraId="7DA62083" w14:textId="77777777" w:rsidR="001D695F" w:rsidRPr="001D695F" w:rsidRDefault="00FB1156" w:rsidP="00FB1156">
      <w:pPr>
        <w:pStyle w:val="ListParagraph"/>
        <w:numPr>
          <w:ilvl w:val="1"/>
          <w:numId w:val="7"/>
        </w:numPr>
        <w:rPr>
          <w:rFonts w:ascii="Times New Roman" w:hAnsi="Times New Roman" w:cs="Times New Roman"/>
          <w:color w:val="FF0000"/>
          <w:sz w:val="24"/>
          <w:szCs w:val="24"/>
        </w:rPr>
      </w:pPr>
      <w:r w:rsidRPr="001D695F">
        <w:rPr>
          <w:rFonts w:ascii="Times New Roman" w:hAnsi="Times New Roman" w:cs="Times New Roman"/>
          <w:sz w:val="24"/>
          <w:szCs w:val="24"/>
        </w:rPr>
        <w:t>If served by email or regular mail, either a statement subscribed on the document filed, or an affidavit indicating the date mailed and listing those to whom it was mailed.</w:t>
      </w:r>
    </w:p>
    <w:p w14:paraId="298BBEF4" w14:textId="52D05038" w:rsidR="00F81D46" w:rsidRPr="00B24948" w:rsidRDefault="00FB1156" w:rsidP="00FB1156">
      <w:pPr>
        <w:pStyle w:val="ListParagraph"/>
        <w:numPr>
          <w:ilvl w:val="0"/>
          <w:numId w:val="7"/>
        </w:numPr>
        <w:rPr>
          <w:rFonts w:ascii="Times New Roman" w:hAnsi="Times New Roman" w:cs="Times New Roman"/>
          <w:color w:val="FF0000"/>
          <w:sz w:val="24"/>
          <w:szCs w:val="24"/>
        </w:rPr>
      </w:pPr>
      <w:r w:rsidRPr="001D695F">
        <w:rPr>
          <w:rFonts w:ascii="Times New Roman" w:hAnsi="Times New Roman" w:cs="Times New Roman"/>
          <w:sz w:val="24"/>
          <w:szCs w:val="24"/>
        </w:rPr>
        <w:lastRenderedPageBreak/>
        <w:t>When a party is represented by an attorney, service shall be made on the attorney. If a notice of hearing shows service on the Attorney General, all documents served thereafter shall be served on the Assistant Attorney General named on the notice of hearing or who later appears on behalf of the Attorney General, or if no Assistant Attorney General is named, then on the Attorney General, Education and Health Section, Education Unit.</w:t>
      </w:r>
    </w:p>
    <w:sectPr w:rsidR="00F81D46" w:rsidRPr="00B249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8973" w14:textId="77777777" w:rsidR="00583732" w:rsidRDefault="00583732" w:rsidP="00054203">
      <w:pPr>
        <w:spacing w:after="0" w:line="240" w:lineRule="auto"/>
      </w:pPr>
      <w:r>
        <w:separator/>
      </w:r>
    </w:p>
  </w:endnote>
  <w:endnote w:type="continuationSeparator" w:id="0">
    <w:p w14:paraId="07051185" w14:textId="77777777" w:rsidR="00583732" w:rsidRDefault="00583732" w:rsidP="0005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5F60" w14:textId="2B1C4968" w:rsidR="00AF0A8C" w:rsidRPr="00054203" w:rsidRDefault="00CB0FC3">
    <w:pPr>
      <w:pStyle w:val="Footer"/>
      <w:rPr>
        <w:i/>
      </w:rPr>
    </w:pPr>
    <w:r>
      <w:rPr>
        <w:i/>
        <w:u w:val="single"/>
      </w:rPr>
      <w:t>Draft 4/9/24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4648" w14:textId="77777777" w:rsidR="00583732" w:rsidRDefault="00583732" w:rsidP="00054203">
      <w:pPr>
        <w:spacing w:after="0" w:line="240" w:lineRule="auto"/>
      </w:pPr>
      <w:r>
        <w:separator/>
      </w:r>
    </w:p>
  </w:footnote>
  <w:footnote w:type="continuationSeparator" w:id="0">
    <w:p w14:paraId="469060C3" w14:textId="77777777" w:rsidR="00583732" w:rsidRDefault="00583732" w:rsidP="00054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3F05" w14:textId="68FC4813" w:rsidR="00AF0A8C" w:rsidRPr="00254774" w:rsidRDefault="00583732" w:rsidP="00254774">
    <w:pPr>
      <w:pStyle w:val="Header"/>
      <w:rPr>
        <w:rFonts w:ascii="Times New Roman" w:hAnsi="Times New Roman" w:cs="Times New Roman"/>
        <w:b/>
      </w:rPr>
    </w:pPr>
    <w:sdt>
      <w:sdtPr>
        <w:rPr>
          <w:rFonts w:ascii="Times New Roman" w:hAnsi="Times New Roman" w:cs="Times New Roman"/>
          <w:b/>
        </w:rPr>
        <w:id w:val="1443502264"/>
        <w:docPartObj>
          <w:docPartGallery w:val="Watermarks"/>
          <w:docPartUnique/>
        </w:docPartObj>
      </w:sdtPr>
      <w:sdtEndPr>
        <w:rPr>
          <w:rFonts w:asciiTheme="minorHAnsi" w:hAnsiTheme="minorHAnsi" w:cstheme="minorBidi"/>
          <w:b w:val="0"/>
        </w:rPr>
      </w:sdtEndPr>
      <w:sdtContent>
        <w:r>
          <w:rPr>
            <w:noProof/>
          </w:rPr>
          <w:pict w14:anchorId="56968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98381352"/>
        <w:docPartObj>
          <w:docPartGallery w:val="Page Numbers (Top of Page)"/>
          <w:docPartUnique/>
        </w:docPartObj>
      </w:sdtPr>
      <w:sdtEndPr>
        <w:rPr>
          <w:rFonts w:ascii="Times New Roman" w:hAnsi="Times New Roman" w:cs="Times New Roman"/>
          <w:b/>
        </w:rPr>
      </w:sdtEndPr>
      <w:sdtContent>
        <w:r w:rsidR="00AF0A8C" w:rsidRPr="00054203">
          <w:rPr>
            <w:rFonts w:ascii="Times New Roman" w:hAnsi="Times New Roman" w:cs="Times New Roman"/>
            <w:b/>
          </w:rPr>
          <w:t xml:space="preserve">Page </w:t>
        </w:r>
        <w:r w:rsidR="00AF0A8C" w:rsidRPr="00054203">
          <w:rPr>
            <w:rFonts w:ascii="Times New Roman" w:hAnsi="Times New Roman" w:cs="Times New Roman"/>
            <w:b/>
            <w:bCs/>
          </w:rPr>
          <w:fldChar w:fldCharType="begin"/>
        </w:r>
        <w:r w:rsidR="00AF0A8C" w:rsidRPr="00054203">
          <w:rPr>
            <w:rFonts w:ascii="Times New Roman" w:hAnsi="Times New Roman" w:cs="Times New Roman"/>
            <w:b/>
            <w:bCs/>
          </w:rPr>
          <w:instrText xml:space="preserve"> PAGE </w:instrText>
        </w:r>
        <w:r w:rsidR="00AF0A8C" w:rsidRPr="00054203">
          <w:rPr>
            <w:rFonts w:ascii="Times New Roman" w:hAnsi="Times New Roman" w:cs="Times New Roman"/>
            <w:b/>
            <w:bCs/>
          </w:rPr>
          <w:fldChar w:fldCharType="separate"/>
        </w:r>
        <w:r w:rsidR="00CD25A6">
          <w:rPr>
            <w:rFonts w:ascii="Times New Roman" w:hAnsi="Times New Roman" w:cs="Times New Roman"/>
            <w:b/>
            <w:bCs/>
            <w:noProof/>
          </w:rPr>
          <w:t>3</w:t>
        </w:r>
        <w:r w:rsidR="00AF0A8C" w:rsidRPr="00054203">
          <w:rPr>
            <w:rFonts w:ascii="Times New Roman" w:hAnsi="Times New Roman" w:cs="Times New Roman"/>
            <w:b/>
            <w:bCs/>
          </w:rPr>
          <w:fldChar w:fldCharType="end"/>
        </w:r>
        <w:r w:rsidR="00AF0A8C" w:rsidRPr="00054203">
          <w:rPr>
            <w:rFonts w:ascii="Times New Roman" w:hAnsi="Times New Roman" w:cs="Times New Roman"/>
            <w:b/>
          </w:rPr>
          <w:t xml:space="preserve"> of </w:t>
        </w:r>
        <w:r w:rsidR="00AF0A8C" w:rsidRPr="00054203">
          <w:rPr>
            <w:rFonts w:ascii="Times New Roman" w:hAnsi="Times New Roman" w:cs="Times New Roman"/>
            <w:b/>
            <w:bCs/>
          </w:rPr>
          <w:fldChar w:fldCharType="begin"/>
        </w:r>
        <w:r w:rsidR="00AF0A8C" w:rsidRPr="00054203">
          <w:rPr>
            <w:rFonts w:ascii="Times New Roman" w:hAnsi="Times New Roman" w:cs="Times New Roman"/>
            <w:b/>
            <w:bCs/>
          </w:rPr>
          <w:instrText xml:space="preserve"> NUMPAGES  </w:instrText>
        </w:r>
        <w:r w:rsidR="00AF0A8C" w:rsidRPr="00054203">
          <w:rPr>
            <w:rFonts w:ascii="Times New Roman" w:hAnsi="Times New Roman" w:cs="Times New Roman"/>
            <w:b/>
            <w:bCs/>
          </w:rPr>
          <w:fldChar w:fldCharType="separate"/>
        </w:r>
        <w:r w:rsidR="00CD25A6">
          <w:rPr>
            <w:rFonts w:ascii="Times New Roman" w:hAnsi="Times New Roman" w:cs="Times New Roman"/>
            <w:b/>
            <w:bCs/>
            <w:noProof/>
          </w:rPr>
          <w:t>3</w:t>
        </w:r>
        <w:r w:rsidR="00AF0A8C" w:rsidRPr="00054203">
          <w:rPr>
            <w:rFonts w:ascii="Times New Roman" w:hAnsi="Times New Roman" w:cs="Times New Roman"/>
            <w:b/>
            <w:bCs/>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108F"/>
    <w:multiLevelType w:val="multilevel"/>
    <w:tmpl w:val="5D309264"/>
    <w:lvl w:ilvl="0">
      <w:start w:val="1"/>
      <w:numFmt w:val="upperLetter"/>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B577D9"/>
    <w:multiLevelType w:val="multilevel"/>
    <w:tmpl w:val="A2CA935C"/>
    <w:lvl w:ilvl="0">
      <w:start w:val="1"/>
      <w:numFmt w:val="upperLetter"/>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ascii="Times New Roman" w:hAnsi="Times New Roman" w:hint="default"/>
        <w:b w:val="0"/>
        <w:i w:val="0"/>
      </w:rPr>
    </w:lvl>
    <w:lvl w:ilvl="2">
      <w:start w:val="1"/>
      <w:numFmt w:val="lowerLetter"/>
      <w:lvlText w:val="%3."/>
      <w:lvlJc w:val="left"/>
      <w:pPr>
        <w:ind w:left="1080" w:hanging="360"/>
      </w:pPr>
      <w:rPr>
        <w:rFonts w:ascii="Times New Roman" w:hAnsi="Times New Roman"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974640"/>
    <w:multiLevelType w:val="hybridMultilevel"/>
    <w:tmpl w:val="DBCA89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E6E8B"/>
    <w:multiLevelType w:val="multilevel"/>
    <w:tmpl w:val="0872578E"/>
    <w:lvl w:ilvl="0">
      <w:start w:val="1"/>
      <w:numFmt w:val="upperLetter"/>
      <w:lvlText w:val="%1."/>
      <w:lvlJc w:val="left"/>
      <w:pPr>
        <w:ind w:left="360" w:hanging="360"/>
      </w:pPr>
      <w:rPr>
        <w:rFonts w:ascii="Times New Roman" w:hAnsi="Times New Roman" w:hint="default"/>
        <w:b w:val="0"/>
        <w:i w:val="0"/>
        <w:color w:val="auto"/>
      </w:rPr>
    </w:lvl>
    <w:lvl w:ilvl="1">
      <w:start w:val="1"/>
      <w:numFmt w:val="decimal"/>
      <w:lvlText w:val="%2."/>
      <w:lvlJc w:val="left"/>
      <w:pPr>
        <w:ind w:left="720" w:hanging="360"/>
      </w:pPr>
      <w:rPr>
        <w:rFonts w:ascii="Times New Roman" w:hAnsi="Times New Roman" w:hint="default"/>
        <w:b w:val="0"/>
        <w:i w:val="0"/>
        <w:color w:val="auto"/>
      </w:rPr>
    </w:lvl>
    <w:lvl w:ilvl="2">
      <w:start w:val="1"/>
      <w:numFmt w:val="lowerLetter"/>
      <w:lvlText w:val="%3."/>
      <w:lvlJc w:val="left"/>
      <w:pPr>
        <w:ind w:left="1080" w:hanging="360"/>
      </w:pPr>
      <w:rPr>
        <w:rFonts w:ascii="Times New Roman" w:hAnsi="Times New Roman"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2B5869"/>
    <w:multiLevelType w:val="hybridMultilevel"/>
    <w:tmpl w:val="0C300852"/>
    <w:lvl w:ilvl="0" w:tplc="FF1EE322">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DA6051C"/>
    <w:multiLevelType w:val="multilevel"/>
    <w:tmpl w:val="A2CA935C"/>
    <w:lvl w:ilvl="0">
      <w:start w:val="1"/>
      <w:numFmt w:val="upperLetter"/>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ascii="Times New Roman" w:hAnsi="Times New Roman" w:hint="default"/>
        <w:b w:val="0"/>
        <w:i w:val="0"/>
      </w:rPr>
    </w:lvl>
    <w:lvl w:ilvl="2">
      <w:start w:val="1"/>
      <w:numFmt w:val="lowerLetter"/>
      <w:lvlText w:val="%3."/>
      <w:lvlJc w:val="left"/>
      <w:pPr>
        <w:ind w:left="1080" w:hanging="360"/>
      </w:pPr>
      <w:rPr>
        <w:rFonts w:ascii="Times New Roman" w:hAnsi="Times New Roman"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614BC4"/>
    <w:multiLevelType w:val="multilevel"/>
    <w:tmpl w:val="0872578E"/>
    <w:lvl w:ilvl="0">
      <w:start w:val="1"/>
      <w:numFmt w:val="upperLetter"/>
      <w:lvlText w:val="%1."/>
      <w:lvlJc w:val="left"/>
      <w:pPr>
        <w:ind w:left="360" w:hanging="360"/>
      </w:pPr>
      <w:rPr>
        <w:rFonts w:ascii="Times New Roman" w:hAnsi="Times New Roman" w:hint="default"/>
        <w:b w:val="0"/>
        <w:i w:val="0"/>
        <w:color w:val="auto"/>
      </w:rPr>
    </w:lvl>
    <w:lvl w:ilvl="1">
      <w:start w:val="1"/>
      <w:numFmt w:val="decimal"/>
      <w:lvlText w:val="%2."/>
      <w:lvlJc w:val="left"/>
      <w:pPr>
        <w:ind w:left="720" w:hanging="360"/>
      </w:pPr>
      <w:rPr>
        <w:rFonts w:ascii="Times New Roman" w:hAnsi="Times New Roman" w:hint="default"/>
        <w:b w:val="0"/>
        <w:i w:val="0"/>
        <w:color w:val="auto"/>
      </w:rPr>
    </w:lvl>
    <w:lvl w:ilvl="2">
      <w:start w:val="1"/>
      <w:numFmt w:val="lowerLetter"/>
      <w:lvlText w:val="%3."/>
      <w:lvlJc w:val="left"/>
      <w:pPr>
        <w:ind w:left="1080" w:hanging="360"/>
      </w:pPr>
      <w:rPr>
        <w:rFonts w:ascii="Times New Roman" w:hAnsi="Times New Roman"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ED571D"/>
    <w:multiLevelType w:val="hybridMultilevel"/>
    <w:tmpl w:val="3BE2B1DC"/>
    <w:lvl w:ilvl="0" w:tplc="E1E4ADA6">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03"/>
    <w:rsid w:val="00015F24"/>
    <w:rsid w:val="00017E2C"/>
    <w:rsid w:val="00021BE7"/>
    <w:rsid w:val="00030834"/>
    <w:rsid w:val="00050DB6"/>
    <w:rsid w:val="00054203"/>
    <w:rsid w:val="00063A7C"/>
    <w:rsid w:val="00071203"/>
    <w:rsid w:val="000864A0"/>
    <w:rsid w:val="000A263C"/>
    <w:rsid w:val="000D3241"/>
    <w:rsid w:val="000E596C"/>
    <w:rsid w:val="00135745"/>
    <w:rsid w:val="0014671F"/>
    <w:rsid w:val="001640EA"/>
    <w:rsid w:val="00174D7C"/>
    <w:rsid w:val="001757D8"/>
    <w:rsid w:val="00195B7D"/>
    <w:rsid w:val="001A4941"/>
    <w:rsid w:val="001C3AB0"/>
    <w:rsid w:val="001D1864"/>
    <w:rsid w:val="001D4161"/>
    <w:rsid w:val="001D695F"/>
    <w:rsid w:val="001E7A54"/>
    <w:rsid w:val="00204077"/>
    <w:rsid w:val="00226C36"/>
    <w:rsid w:val="0023653B"/>
    <w:rsid w:val="00254774"/>
    <w:rsid w:val="0029517B"/>
    <w:rsid w:val="002A6037"/>
    <w:rsid w:val="002D07AB"/>
    <w:rsid w:val="002E434D"/>
    <w:rsid w:val="002F2A1E"/>
    <w:rsid w:val="00314DF2"/>
    <w:rsid w:val="00337CED"/>
    <w:rsid w:val="0036091C"/>
    <w:rsid w:val="00394D18"/>
    <w:rsid w:val="003D4ED9"/>
    <w:rsid w:val="003E7B97"/>
    <w:rsid w:val="003F04E2"/>
    <w:rsid w:val="00410FB2"/>
    <w:rsid w:val="004809B2"/>
    <w:rsid w:val="004B5984"/>
    <w:rsid w:val="004C1680"/>
    <w:rsid w:val="00502A32"/>
    <w:rsid w:val="00521FEE"/>
    <w:rsid w:val="00530077"/>
    <w:rsid w:val="00531E36"/>
    <w:rsid w:val="005702F7"/>
    <w:rsid w:val="00572B88"/>
    <w:rsid w:val="005733D6"/>
    <w:rsid w:val="00576143"/>
    <w:rsid w:val="00583732"/>
    <w:rsid w:val="005A0852"/>
    <w:rsid w:val="005A5EDB"/>
    <w:rsid w:val="005B1D48"/>
    <w:rsid w:val="005E5DD7"/>
    <w:rsid w:val="005F08BE"/>
    <w:rsid w:val="005F6AB1"/>
    <w:rsid w:val="00605F2A"/>
    <w:rsid w:val="0064352E"/>
    <w:rsid w:val="006666D0"/>
    <w:rsid w:val="00694550"/>
    <w:rsid w:val="006C2AF1"/>
    <w:rsid w:val="006F20CC"/>
    <w:rsid w:val="006F78AC"/>
    <w:rsid w:val="007243B9"/>
    <w:rsid w:val="007475A4"/>
    <w:rsid w:val="00752FEC"/>
    <w:rsid w:val="00773083"/>
    <w:rsid w:val="00776449"/>
    <w:rsid w:val="00790A4D"/>
    <w:rsid w:val="007940E1"/>
    <w:rsid w:val="00801B9A"/>
    <w:rsid w:val="00806316"/>
    <w:rsid w:val="00850F19"/>
    <w:rsid w:val="00871E18"/>
    <w:rsid w:val="0089749C"/>
    <w:rsid w:val="008E1F4F"/>
    <w:rsid w:val="008E6D5A"/>
    <w:rsid w:val="008E7268"/>
    <w:rsid w:val="009058CD"/>
    <w:rsid w:val="00925F4D"/>
    <w:rsid w:val="009622D2"/>
    <w:rsid w:val="00967544"/>
    <w:rsid w:val="009B5C02"/>
    <w:rsid w:val="009B6955"/>
    <w:rsid w:val="00A360AC"/>
    <w:rsid w:val="00A620DC"/>
    <w:rsid w:val="00AF0A8C"/>
    <w:rsid w:val="00AF785B"/>
    <w:rsid w:val="00B01DF4"/>
    <w:rsid w:val="00B24948"/>
    <w:rsid w:val="00B250DB"/>
    <w:rsid w:val="00B60E33"/>
    <w:rsid w:val="00C0713A"/>
    <w:rsid w:val="00C775F7"/>
    <w:rsid w:val="00CA01D2"/>
    <w:rsid w:val="00CB0FC3"/>
    <w:rsid w:val="00CC4CF6"/>
    <w:rsid w:val="00CD25A6"/>
    <w:rsid w:val="00CD6192"/>
    <w:rsid w:val="00CD6F60"/>
    <w:rsid w:val="00CE3899"/>
    <w:rsid w:val="00D072BF"/>
    <w:rsid w:val="00D31D32"/>
    <w:rsid w:val="00D447A7"/>
    <w:rsid w:val="00DC5DE5"/>
    <w:rsid w:val="00E1449F"/>
    <w:rsid w:val="00E467D9"/>
    <w:rsid w:val="00EB11B7"/>
    <w:rsid w:val="00EF7C57"/>
    <w:rsid w:val="00F31161"/>
    <w:rsid w:val="00F52C0A"/>
    <w:rsid w:val="00F81D46"/>
    <w:rsid w:val="00FB0E41"/>
    <w:rsid w:val="00FB1156"/>
    <w:rsid w:val="00FB428D"/>
    <w:rsid w:val="00FB4C62"/>
    <w:rsid w:val="00FD2BAB"/>
    <w:rsid w:val="00FD4E00"/>
    <w:rsid w:val="00FE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DAB50A"/>
  <w15:chartTrackingRefBased/>
  <w15:docId w15:val="{4800000C-6112-4D78-84C9-15640F1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203"/>
  </w:style>
  <w:style w:type="paragraph" w:styleId="Footer">
    <w:name w:val="footer"/>
    <w:basedOn w:val="Normal"/>
    <w:link w:val="FooterChar"/>
    <w:uiPriority w:val="99"/>
    <w:unhideWhenUsed/>
    <w:rsid w:val="00054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203"/>
  </w:style>
  <w:style w:type="paragraph" w:styleId="ListParagraph">
    <w:name w:val="List Paragraph"/>
    <w:basedOn w:val="Normal"/>
    <w:uiPriority w:val="34"/>
    <w:qFormat/>
    <w:rsid w:val="009B6955"/>
    <w:pPr>
      <w:spacing w:line="259" w:lineRule="auto"/>
      <w:ind w:left="720"/>
      <w:contextualSpacing/>
    </w:pPr>
  </w:style>
  <w:style w:type="character" w:styleId="CommentReference">
    <w:name w:val="annotation reference"/>
    <w:basedOn w:val="DefaultParagraphFont"/>
    <w:uiPriority w:val="99"/>
    <w:semiHidden/>
    <w:unhideWhenUsed/>
    <w:rsid w:val="001C3AB0"/>
    <w:rPr>
      <w:sz w:val="16"/>
      <w:szCs w:val="16"/>
    </w:rPr>
  </w:style>
  <w:style w:type="paragraph" w:styleId="CommentText">
    <w:name w:val="annotation text"/>
    <w:basedOn w:val="Normal"/>
    <w:link w:val="CommentTextChar"/>
    <w:uiPriority w:val="99"/>
    <w:semiHidden/>
    <w:unhideWhenUsed/>
    <w:rsid w:val="001C3AB0"/>
    <w:pPr>
      <w:spacing w:line="240" w:lineRule="auto"/>
    </w:pPr>
    <w:rPr>
      <w:sz w:val="20"/>
      <w:szCs w:val="20"/>
    </w:rPr>
  </w:style>
  <w:style w:type="character" w:customStyle="1" w:styleId="CommentTextChar">
    <w:name w:val="Comment Text Char"/>
    <w:basedOn w:val="DefaultParagraphFont"/>
    <w:link w:val="CommentText"/>
    <w:uiPriority w:val="99"/>
    <w:semiHidden/>
    <w:rsid w:val="001C3AB0"/>
    <w:rPr>
      <w:sz w:val="20"/>
      <w:szCs w:val="20"/>
    </w:rPr>
  </w:style>
  <w:style w:type="paragraph" w:styleId="CommentSubject">
    <w:name w:val="annotation subject"/>
    <w:basedOn w:val="CommentText"/>
    <w:next w:val="CommentText"/>
    <w:link w:val="CommentSubjectChar"/>
    <w:uiPriority w:val="99"/>
    <w:semiHidden/>
    <w:unhideWhenUsed/>
    <w:rsid w:val="001C3AB0"/>
    <w:rPr>
      <w:b/>
      <w:bCs/>
    </w:rPr>
  </w:style>
  <w:style w:type="character" w:customStyle="1" w:styleId="CommentSubjectChar">
    <w:name w:val="Comment Subject Char"/>
    <w:basedOn w:val="CommentTextChar"/>
    <w:link w:val="CommentSubject"/>
    <w:uiPriority w:val="99"/>
    <w:semiHidden/>
    <w:rsid w:val="001C3A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58019">
      <w:bodyDiv w:val="1"/>
      <w:marLeft w:val="0"/>
      <w:marRight w:val="0"/>
      <w:marTop w:val="0"/>
      <w:marBottom w:val="0"/>
      <w:divBdr>
        <w:top w:val="none" w:sz="0" w:space="0" w:color="auto"/>
        <w:left w:val="none" w:sz="0" w:space="0" w:color="auto"/>
        <w:bottom w:val="none" w:sz="0" w:space="0" w:color="auto"/>
        <w:right w:val="none" w:sz="0" w:space="0" w:color="auto"/>
      </w:divBdr>
    </w:div>
    <w:div w:id="20678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Yanez</dc:creator>
  <cp:keywords/>
  <dc:description/>
  <cp:lastModifiedBy>Federico N Yanez</cp:lastModifiedBy>
  <cp:revision>4</cp:revision>
  <dcterms:created xsi:type="dcterms:W3CDTF">2024-08-09T21:16:00Z</dcterms:created>
  <dcterms:modified xsi:type="dcterms:W3CDTF">2024-08-09T21:48:00Z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cfb5aad684c7dae17d81f898ef5d7389c88f6afcb0ae69285621cb6b85bf16f8</vt:lpwstr>
  </property>
</Properties>
</file>